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77" w:rsidRDefault="008A0077" w:rsidP="008A0077">
      <w:pPr>
        <w:pStyle w:val="berschrift1"/>
        <w:jc w:val="center"/>
        <w:rPr>
          <w:sz w:val="40"/>
        </w:rPr>
      </w:pPr>
    </w:p>
    <w:p w:rsidR="008A0077" w:rsidRDefault="008A0077" w:rsidP="008A0077">
      <w:pPr>
        <w:pStyle w:val="berschrift1"/>
        <w:jc w:val="center"/>
        <w:rPr>
          <w:sz w:val="40"/>
        </w:rPr>
      </w:pPr>
    </w:p>
    <w:p w:rsidR="008A0077" w:rsidRPr="008A0077" w:rsidRDefault="008A0077" w:rsidP="008A0077">
      <w:pPr>
        <w:pStyle w:val="berschrift1"/>
        <w:jc w:val="center"/>
        <w:rPr>
          <w:sz w:val="40"/>
        </w:rPr>
      </w:pPr>
      <w:bookmarkStart w:id="0" w:name="_Toc322288623"/>
      <w:r w:rsidRPr="008A0077">
        <w:rPr>
          <w:sz w:val="40"/>
        </w:rPr>
        <w:t xml:space="preserve">Kfz – </w:t>
      </w:r>
      <w:proofErr w:type="spellStart"/>
      <w:r w:rsidRPr="008A0077">
        <w:rPr>
          <w:sz w:val="40"/>
        </w:rPr>
        <w:t>Auschaltverzögerung</w:t>
      </w:r>
      <w:bookmarkEnd w:id="0"/>
      <w:proofErr w:type="spellEnd"/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6E50E9" w:rsidP="008A0077">
      <w:pPr>
        <w:jc w:val="center"/>
      </w:pPr>
      <w:r>
        <w:rPr>
          <w:noProof/>
          <w:lang w:eastAsia="de-AT"/>
        </w:rPr>
        <w:drawing>
          <wp:inline distT="0" distB="0" distL="0" distR="0">
            <wp:extent cx="1876425" cy="3019425"/>
            <wp:effectExtent l="19050" t="0" r="9525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</w:p>
    <w:p w:rsidR="008A0077" w:rsidRDefault="008A0077" w:rsidP="008A0077">
      <w:pPr>
        <w:jc w:val="center"/>
      </w:pPr>
      <w:r>
        <w:t>Version 1.0</w:t>
      </w:r>
    </w:p>
    <w:p w:rsidR="008A0077" w:rsidRDefault="008A0077" w:rsidP="008A0077">
      <w:pPr>
        <w:jc w:val="center"/>
      </w:pPr>
      <w:r>
        <w:t>29. Jänner 2012 – 16. Februar 2012</w:t>
      </w:r>
    </w:p>
    <w:p w:rsidR="008A0077" w:rsidRDefault="008A0077" w:rsidP="008A0077">
      <w:pPr>
        <w:jc w:val="center"/>
      </w:pPr>
      <w:r>
        <w:t>Bitschnau Lukas</w:t>
      </w:r>
    </w:p>
    <w:p w:rsidR="008A0077" w:rsidRDefault="008A0077" w:rsidP="008A0077">
      <w:pPr>
        <w:jc w:val="center"/>
      </w:pPr>
    </w:p>
    <w:p w:rsidR="008A0077" w:rsidRDefault="008A0077">
      <w:pPr>
        <w:spacing w:line="276" w:lineRule="auto"/>
        <w:contextualSpacing w:val="0"/>
      </w:pPr>
      <w:r>
        <w:br w:type="page"/>
      </w:r>
    </w:p>
    <w:sdt>
      <w:sdtPr>
        <w:id w:val="17077348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6E50E9" w:rsidRDefault="006E50E9">
          <w:pPr>
            <w:pStyle w:val="Inhaltsverzeichnisberschrift"/>
          </w:pPr>
          <w:r>
            <w:t>Inhalt</w:t>
          </w:r>
        </w:p>
        <w:p w:rsidR="006E50E9" w:rsidRDefault="006E50E9">
          <w:pPr>
            <w:pStyle w:val="Verzeichnis1"/>
            <w:tabs>
              <w:tab w:val="right" w:leader="dot" w:pos="9062"/>
            </w:tabs>
            <w:rPr>
              <w:noProof/>
            </w:rPr>
          </w:pPr>
          <w:r>
            <w:rPr>
              <w:lang w:val="de-DE"/>
            </w:rPr>
            <w:fldChar w:fldCharType="begin"/>
          </w:r>
          <w:r>
            <w:rPr>
              <w:lang w:val="de-DE"/>
            </w:rPr>
            <w:instrText xml:space="preserve"> TOC \o "1-3" \h \z \u </w:instrText>
          </w:r>
          <w:r>
            <w:rPr>
              <w:lang w:val="de-DE"/>
            </w:rPr>
            <w:fldChar w:fldCharType="separate"/>
          </w:r>
          <w:hyperlink w:anchor="_Toc322288623" w:history="1">
            <w:r w:rsidRPr="000B2C31">
              <w:rPr>
                <w:rStyle w:val="Hyperlink"/>
                <w:noProof/>
              </w:rPr>
              <w:t>Kfz – Auschaltverzögerung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pStyle w:val="Verzeichnis2"/>
            <w:tabs>
              <w:tab w:val="right" w:leader="dot" w:pos="9062"/>
            </w:tabs>
            <w:rPr>
              <w:noProof/>
            </w:rPr>
          </w:pPr>
          <w:hyperlink w:anchor="_Toc322288624" w:history="1">
            <w:r w:rsidRPr="000B2C31">
              <w:rPr>
                <w:rStyle w:val="Hyperlink"/>
                <w:noProof/>
              </w:rPr>
              <w:t>Übersicht: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pStyle w:val="Verzeichnis3"/>
            <w:tabs>
              <w:tab w:val="right" w:leader="dot" w:pos="9062"/>
            </w:tabs>
            <w:rPr>
              <w:noProof/>
            </w:rPr>
          </w:pPr>
          <w:hyperlink w:anchor="_Toc322288625" w:history="1">
            <w:r w:rsidRPr="000B2C31">
              <w:rPr>
                <w:rStyle w:val="Hyperlink"/>
                <w:noProof/>
              </w:rPr>
              <w:t>Platinenbeschreibung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pStyle w:val="Verzeichnis3"/>
            <w:tabs>
              <w:tab w:val="right" w:leader="dot" w:pos="9062"/>
            </w:tabs>
            <w:rPr>
              <w:noProof/>
            </w:rPr>
          </w:pPr>
          <w:hyperlink w:anchor="_Toc322288626" w:history="1">
            <w:r w:rsidRPr="000B2C31">
              <w:rPr>
                <w:rStyle w:val="Hyperlink"/>
                <w:noProof/>
              </w:rPr>
              <w:t>Blockschaltbild: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pStyle w:val="Verzeichnis3"/>
            <w:tabs>
              <w:tab w:val="right" w:leader="dot" w:pos="9062"/>
            </w:tabs>
            <w:rPr>
              <w:noProof/>
            </w:rPr>
          </w:pPr>
          <w:hyperlink w:anchor="_Toc322288627" w:history="1">
            <w:r w:rsidRPr="000B2C31">
              <w:rPr>
                <w:rStyle w:val="Hyperlink"/>
                <w:noProof/>
              </w:rPr>
              <w:t>Funktionsumfang: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pStyle w:val="Verzeichnis2"/>
            <w:tabs>
              <w:tab w:val="right" w:leader="dot" w:pos="9062"/>
            </w:tabs>
            <w:rPr>
              <w:noProof/>
            </w:rPr>
          </w:pPr>
          <w:hyperlink w:anchor="_Toc322288628" w:history="1">
            <w:r w:rsidRPr="000B2C31">
              <w:rPr>
                <w:rStyle w:val="Hyperlink"/>
                <w:noProof/>
              </w:rPr>
              <w:t>Elektrische Anforderungen: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_Toc322288628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0E9" w:rsidRDefault="006E50E9">
          <w:pPr>
            <w:rPr>
              <w:lang w:val="de-DE"/>
            </w:rPr>
          </w:pPr>
          <w:r>
            <w:rPr>
              <w:lang w:val="de-DE"/>
            </w:rPr>
            <w:fldChar w:fldCharType="end"/>
          </w:r>
        </w:p>
      </w:sdtContent>
    </w:sdt>
    <w:p w:rsidR="008A0077" w:rsidRDefault="008A0077" w:rsidP="008A0077"/>
    <w:p w:rsidR="008A0077" w:rsidRPr="004F4B3D" w:rsidRDefault="00E7751A" w:rsidP="004F4B3D">
      <w:pPr>
        <w:pStyle w:val="berschrift3"/>
      </w:pPr>
      <w:bookmarkStart w:id="1" w:name="_Toc322288625"/>
      <w:r w:rsidRPr="004F4B3D">
        <w:t>Platinen</w:t>
      </w:r>
      <w:r w:rsidR="008A0077" w:rsidRPr="004F4B3D">
        <w:t>beschrei</w:t>
      </w:r>
      <w:r w:rsidRPr="004F4B3D">
        <w:t>b</w:t>
      </w:r>
      <w:r w:rsidR="008A0077" w:rsidRPr="004F4B3D">
        <w:t>ung</w:t>
      </w:r>
      <w:bookmarkEnd w:id="1"/>
    </w:p>
    <w:p w:rsidR="008A0077" w:rsidRDefault="008A0077" w:rsidP="008A0077">
      <w:r>
        <w:t xml:space="preserve">Die Schaltung „Kfz – Ausschaltverzögerung“ soll es ermöglichen, eine nachträgliche </w:t>
      </w:r>
      <w:proofErr w:type="spellStart"/>
      <w:r>
        <w:t>komfort</w:t>
      </w:r>
      <w:proofErr w:type="spellEnd"/>
      <w:r>
        <w:t xml:space="preserve"> Innenraumbeleuchtung einzubauen. Die Schaltung überwacht den Türkontakt und schaltet dabei den Ausgang verzögert aus. </w:t>
      </w:r>
    </w:p>
    <w:p w:rsidR="00E7751A" w:rsidRDefault="00E7751A" w:rsidP="008A0077">
      <w:r>
        <w:t xml:space="preserve">Die Platine erfüllt die Anforderungen an die </w:t>
      </w:r>
      <w:proofErr w:type="spellStart"/>
      <w:r>
        <w:t>StVo</w:t>
      </w:r>
      <w:proofErr w:type="spellEnd"/>
      <w:r>
        <w:t xml:space="preserve"> nicht und ist  auf eigene Gefahr anzuwenden.</w:t>
      </w:r>
    </w:p>
    <w:p w:rsidR="00E7751A" w:rsidRDefault="00E7751A" w:rsidP="008A0077">
      <w:r>
        <w:t xml:space="preserve">Die Platine wurde universell </w:t>
      </w:r>
      <w:proofErr w:type="spellStart"/>
      <w:r>
        <w:t>designed</w:t>
      </w:r>
      <w:proofErr w:type="spellEnd"/>
      <w:r>
        <w:t>,  dies ermöglicht eine universelle Verwendung als Ausschaltverzögerung für &lt; 14V.</w:t>
      </w:r>
    </w:p>
    <w:p w:rsidR="00E7751A" w:rsidRDefault="00E7751A" w:rsidP="008A0077">
      <w:r>
        <w:tab/>
      </w:r>
    </w:p>
    <w:p w:rsidR="00E7751A" w:rsidRDefault="00E7751A" w:rsidP="004F4B3D">
      <w:pPr>
        <w:pStyle w:val="berschrift4"/>
      </w:pPr>
      <w:r>
        <w:tab/>
        <w:t>Einsatzgebiete:</w:t>
      </w:r>
    </w:p>
    <w:p w:rsidR="00E7751A" w:rsidRDefault="00E7751A" w:rsidP="00E7751A">
      <w:pPr>
        <w:pStyle w:val="Listenabsatz"/>
        <w:numPr>
          <w:ilvl w:val="0"/>
          <w:numId w:val="1"/>
        </w:numPr>
      </w:pPr>
      <w:r>
        <w:t>Ausschaltverzögerung für Kfz-Innenraumbeleuchtung</w:t>
      </w:r>
    </w:p>
    <w:p w:rsidR="00E7751A" w:rsidRDefault="00E7751A" w:rsidP="00E7751A">
      <w:pPr>
        <w:pStyle w:val="Listenabsatz"/>
        <w:numPr>
          <w:ilvl w:val="0"/>
          <w:numId w:val="1"/>
        </w:numPr>
      </w:pPr>
      <w:r>
        <w:t>Universelle Ausschaltverzögerung</w:t>
      </w:r>
    </w:p>
    <w:p w:rsidR="00E7751A" w:rsidRDefault="00E7751A" w:rsidP="00E7751A">
      <w:pPr>
        <w:pStyle w:val="Listenabsatz"/>
        <w:numPr>
          <w:ilvl w:val="0"/>
          <w:numId w:val="1"/>
        </w:numPr>
      </w:pPr>
      <w:r>
        <w:t>Universelles Zeitrelais (Anpassung der Firmware)</w:t>
      </w:r>
    </w:p>
    <w:p w:rsidR="00E7751A" w:rsidRDefault="00E7751A" w:rsidP="00E7751A">
      <w:pPr>
        <w:pStyle w:val="Listenabsatz"/>
        <w:numPr>
          <w:ilvl w:val="0"/>
          <w:numId w:val="1"/>
        </w:numPr>
      </w:pPr>
      <w:r>
        <w:t>Universelle PWM Ansteuerkarte (Anpassung der Firmware)</w:t>
      </w:r>
    </w:p>
    <w:p w:rsidR="00E7751A" w:rsidRDefault="00E7751A" w:rsidP="00E7751A"/>
    <w:p w:rsidR="00E7751A" w:rsidRDefault="00E7751A" w:rsidP="004F4B3D">
      <w:pPr>
        <w:pStyle w:val="berschrift3"/>
      </w:pPr>
      <w:bookmarkStart w:id="2" w:name="_Toc322288626"/>
      <w:r>
        <w:t>Blockschaltbild:</w:t>
      </w:r>
      <w:bookmarkEnd w:id="2"/>
    </w:p>
    <w:p w:rsidR="002D0ECA" w:rsidRDefault="002D0ECA" w:rsidP="00E7751A"/>
    <w:p w:rsidR="002D0ECA" w:rsidRDefault="002D0ECA" w:rsidP="00E7751A"/>
    <w:p w:rsidR="00E7751A" w:rsidRDefault="002D0ECA" w:rsidP="002D0ECA">
      <w:pPr>
        <w:jc w:val="center"/>
      </w:pPr>
      <w:r>
        <w:rPr>
          <w:noProof/>
          <w:lang w:eastAsia="de-AT"/>
        </w:rPr>
        <w:drawing>
          <wp:inline distT="0" distB="0" distL="0" distR="0">
            <wp:extent cx="4048125" cy="190500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1A" w:rsidRDefault="00E7751A" w:rsidP="008A0077"/>
    <w:p w:rsidR="00FA21B5" w:rsidRDefault="00FA21B5">
      <w:pPr>
        <w:spacing w:line="276" w:lineRule="auto"/>
        <w:contextualSpacing w:val="0"/>
      </w:pPr>
      <w:r>
        <w:br w:type="page"/>
      </w:r>
    </w:p>
    <w:p w:rsidR="00FA21B5" w:rsidRDefault="00FA21B5" w:rsidP="004F4B3D">
      <w:pPr>
        <w:pStyle w:val="berschrift3"/>
      </w:pPr>
      <w:bookmarkStart w:id="3" w:name="_Toc322288627"/>
      <w:r>
        <w:lastRenderedPageBreak/>
        <w:t>Funktionsumfang:</w:t>
      </w:r>
      <w:bookmarkEnd w:id="3"/>
    </w:p>
    <w:p w:rsidR="00FA21B5" w:rsidRDefault="00FA21B5" w:rsidP="008A0077">
      <w:r>
        <w:t>Folgende Funktionen sind bei der aktuellen Firmware (auschaltverzoegerung_v1.hex) integriert:</w:t>
      </w:r>
    </w:p>
    <w:p w:rsidR="00944075" w:rsidRDefault="00944075" w:rsidP="008A0077"/>
    <w:p w:rsidR="00FA21B5" w:rsidRPr="006A395F" w:rsidRDefault="00FA21B5" w:rsidP="008A0077">
      <w:pPr>
        <w:pStyle w:val="Listenabsatz"/>
        <w:numPr>
          <w:ilvl w:val="0"/>
          <w:numId w:val="2"/>
        </w:numPr>
        <w:ind w:left="714" w:hanging="357"/>
        <w:contextualSpacing w:val="0"/>
        <w:rPr>
          <w:sz w:val="28"/>
        </w:rPr>
      </w:pPr>
      <w:r w:rsidRPr="006A395F">
        <w:rPr>
          <w:sz w:val="28"/>
        </w:rPr>
        <w:t xml:space="preserve">Anzeige der Betriebspannung: </w:t>
      </w:r>
      <w:r w:rsidR="00944075" w:rsidRPr="006A395F">
        <w:rPr>
          <w:sz w:val="28"/>
        </w:rPr>
        <w:t xml:space="preserve"> Grüne LED leuchtet</w:t>
      </w:r>
    </w:p>
    <w:p w:rsidR="00FA21B5" w:rsidRPr="006A395F" w:rsidRDefault="00FA21B5" w:rsidP="006A395F">
      <w:pPr>
        <w:pStyle w:val="Listenabsatz"/>
        <w:numPr>
          <w:ilvl w:val="0"/>
          <w:numId w:val="2"/>
        </w:numPr>
        <w:ind w:left="714" w:hanging="357"/>
        <w:contextualSpacing w:val="0"/>
        <w:rPr>
          <w:sz w:val="28"/>
        </w:rPr>
      </w:pPr>
      <w:r w:rsidRPr="006A395F">
        <w:rPr>
          <w:sz w:val="28"/>
        </w:rPr>
        <w:t>Einlesen des Eingangs [Input]:</w:t>
      </w:r>
    </w:p>
    <w:p w:rsidR="00FA21B5" w:rsidRDefault="00FA21B5" w:rsidP="006A395F">
      <w:pPr>
        <w:ind w:firstLine="720"/>
      </w:pPr>
      <w:r>
        <w:t>Gibt das Signal des Türkontakts weiter (</w:t>
      </w:r>
      <w:proofErr w:type="spellStart"/>
      <w:r>
        <w:t>low</w:t>
      </w:r>
      <w:proofErr w:type="spellEnd"/>
      <w:r>
        <w:t xml:space="preserve"> aktive) aktiviert die Ausschaltverzögerung</w:t>
      </w:r>
    </w:p>
    <w:p w:rsidR="00FA21B5" w:rsidRPr="006A395F" w:rsidRDefault="00FA21B5" w:rsidP="006A395F">
      <w:pPr>
        <w:pStyle w:val="Listenabsatz"/>
        <w:numPr>
          <w:ilvl w:val="0"/>
          <w:numId w:val="2"/>
        </w:numPr>
        <w:ind w:left="714" w:hanging="357"/>
        <w:contextualSpacing w:val="0"/>
        <w:rPr>
          <w:sz w:val="28"/>
        </w:rPr>
      </w:pPr>
      <w:r w:rsidRPr="006A395F">
        <w:rPr>
          <w:sz w:val="28"/>
        </w:rPr>
        <w:t>Einlesen des Potentiometers:</w:t>
      </w:r>
    </w:p>
    <w:p w:rsidR="00944075" w:rsidRDefault="00FA21B5" w:rsidP="006A395F">
      <w:pPr>
        <w:ind w:firstLine="720"/>
      </w:pPr>
      <w:r>
        <w:t>Hiermit wird die Ausschaltverzögerungszeit eingestellt</w:t>
      </w:r>
    </w:p>
    <w:p w:rsidR="00944075" w:rsidRDefault="00944075" w:rsidP="008A0077">
      <w:pPr>
        <w:pStyle w:val="Listenabsatz"/>
        <w:numPr>
          <w:ilvl w:val="0"/>
          <w:numId w:val="2"/>
        </w:numPr>
        <w:rPr>
          <w:sz w:val="24"/>
        </w:rPr>
      </w:pPr>
      <w:r w:rsidRPr="006A395F">
        <w:rPr>
          <w:sz w:val="24"/>
        </w:rPr>
        <w:t xml:space="preserve">Verzögerte </w:t>
      </w:r>
      <w:proofErr w:type="spellStart"/>
      <w:r w:rsidRPr="006A395F">
        <w:rPr>
          <w:sz w:val="24"/>
        </w:rPr>
        <w:t>herunterdimmung</w:t>
      </w:r>
      <w:proofErr w:type="spellEnd"/>
      <w:r w:rsidRPr="006A395F">
        <w:rPr>
          <w:sz w:val="24"/>
        </w:rPr>
        <w:t xml:space="preserve"> des Ausganges (Open Kollektor, Last gegen Masse geschaltet)</w:t>
      </w:r>
    </w:p>
    <w:p w:rsidR="006A395F" w:rsidRPr="006A395F" w:rsidRDefault="006A395F" w:rsidP="006A395F">
      <w:pPr>
        <w:pStyle w:val="Listenabsatz"/>
        <w:rPr>
          <w:sz w:val="24"/>
        </w:rPr>
      </w:pPr>
    </w:p>
    <w:p w:rsidR="00944075" w:rsidRPr="006A395F" w:rsidRDefault="00944075" w:rsidP="006A395F">
      <w:pPr>
        <w:pStyle w:val="Listenabsatz"/>
        <w:numPr>
          <w:ilvl w:val="0"/>
          <w:numId w:val="2"/>
        </w:numPr>
        <w:ind w:left="714" w:hanging="357"/>
        <w:contextualSpacing w:val="0"/>
        <w:rPr>
          <w:sz w:val="28"/>
        </w:rPr>
      </w:pPr>
      <w:r w:rsidRPr="006A395F">
        <w:rPr>
          <w:sz w:val="28"/>
        </w:rPr>
        <w:t>Signalisierung der Betriebszustände mi</w:t>
      </w:r>
      <w:r w:rsidR="006A395F">
        <w:rPr>
          <w:sz w:val="28"/>
        </w:rPr>
        <w:t>t</w:t>
      </w:r>
      <w:r w:rsidRPr="006A395F">
        <w:rPr>
          <w:sz w:val="28"/>
        </w:rPr>
        <w:t xml:space="preserve">tels roter </w:t>
      </w:r>
      <w:proofErr w:type="spellStart"/>
      <w:r w:rsidRPr="006A395F">
        <w:rPr>
          <w:sz w:val="28"/>
        </w:rPr>
        <w:t>active</w:t>
      </w:r>
      <w:proofErr w:type="spellEnd"/>
      <w:r w:rsidRPr="006A395F">
        <w:rPr>
          <w:sz w:val="28"/>
        </w:rPr>
        <w:t xml:space="preserve"> LED:</w:t>
      </w:r>
    </w:p>
    <w:p w:rsidR="00944075" w:rsidRDefault="00944075" w:rsidP="008A0077">
      <w:r>
        <w:tab/>
        <w:t xml:space="preserve">LED blinkt im Sekunden Takt: Schaltung auf </w:t>
      </w:r>
      <w:proofErr w:type="spellStart"/>
      <w:r>
        <w:t>Standby</w:t>
      </w:r>
      <w:proofErr w:type="spellEnd"/>
      <w:r>
        <w:t>, Ausgang ausgeschaltet</w:t>
      </w:r>
    </w:p>
    <w:p w:rsidR="00944075" w:rsidRDefault="00944075" w:rsidP="008A0077">
      <w:r>
        <w:tab/>
        <w:t>LED aus: Türkontakt geschlossen, Ausgang ein</w:t>
      </w:r>
    </w:p>
    <w:p w:rsidR="00944075" w:rsidRDefault="00944075" w:rsidP="008A0077">
      <w:r>
        <w:tab/>
        <w:t>Schnelles Blinken: Ausschaltverzögerung aktiv, Ausgang ein</w:t>
      </w:r>
    </w:p>
    <w:p w:rsidR="00944075" w:rsidRDefault="00944075" w:rsidP="008A0077">
      <w:r>
        <w:tab/>
        <w:t xml:space="preserve">LED Dauerleuchten: </w:t>
      </w:r>
      <w:proofErr w:type="spellStart"/>
      <w:r>
        <w:t>herunterdimmen</w:t>
      </w:r>
      <w:proofErr w:type="spellEnd"/>
      <w:r>
        <w:t xml:space="preserve"> aktiv</w:t>
      </w:r>
    </w:p>
    <w:p w:rsidR="00944075" w:rsidRDefault="00944075" w:rsidP="008A0077">
      <w:r>
        <w:tab/>
      </w:r>
    </w:p>
    <w:p w:rsidR="00944075" w:rsidRDefault="00944075" w:rsidP="008A0077"/>
    <w:p w:rsidR="00944075" w:rsidRDefault="00944075" w:rsidP="006A395F">
      <w:pPr>
        <w:pStyle w:val="berschrift2"/>
      </w:pPr>
      <w:bookmarkStart w:id="4" w:name="_Toc322288628"/>
      <w:r>
        <w:t>Elektrische Anforderungen:</w:t>
      </w:r>
      <w:bookmarkEnd w:id="4"/>
    </w:p>
    <w:p w:rsidR="00B1191C" w:rsidRDefault="00B1191C" w:rsidP="006A395F">
      <w:pPr>
        <w:pStyle w:val="Listenabsatz"/>
        <w:numPr>
          <w:ilvl w:val="0"/>
          <w:numId w:val="3"/>
        </w:numPr>
      </w:pPr>
      <w:r>
        <w:t>Versorgung: 7,5V – 15V DC (wird gefiltert somit auch im Kfz – Netz einsetzbar)</w:t>
      </w:r>
    </w:p>
    <w:p w:rsidR="00B1191C" w:rsidRDefault="00B1191C" w:rsidP="006A395F">
      <w:pPr>
        <w:pStyle w:val="Listenabsatz"/>
        <w:numPr>
          <w:ilvl w:val="0"/>
          <w:numId w:val="3"/>
        </w:numPr>
      </w:pPr>
      <w:r>
        <w:t>S</w:t>
      </w:r>
      <w:r w:rsidR="00C95B66">
        <w:t>t</w:t>
      </w:r>
      <w:r>
        <w:t>romaufnahme: max. 20mA (Über Software anpaßbar (</w:t>
      </w:r>
      <w:proofErr w:type="spellStart"/>
      <w:r>
        <w:t>Idle</w:t>
      </w:r>
      <w:proofErr w:type="spellEnd"/>
      <w:r>
        <w:t xml:space="preserve"> Mode oder </w:t>
      </w:r>
      <w:proofErr w:type="spellStart"/>
      <w:r>
        <w:t>Sleep</w:t>
      </w:r>
      <w:proofErr w:type="spellEnd"/>
      <w:r>
        <w:t xml:space="preserve"> Mode)</w:t>
      </w:r>
    </w:p>
    <w:p w:rsidR="00B1191C" w:rsidRDefault="00B1191C" w:rsidP="006A395F">
      <w:pPr>
        <w:pStyle w:val="Listenabsatz"/>
        <w:numPr>
          <w:ilvl w:val="0"/>
          <w:numId w:val="3"/>
        </w:numPr>
      </w:pPr>
      <w:r>
        <w:t>Max. schaltbarer Strom:  4A</w:t>
      </w:r>
    </w:p>
    <w:p w:rsidR="00FA21B5" w:rsidRPr="00C95B66" w:rsidRDefault="00C95B66" w:rsidP="006A395F">
      <w:pPr>
        <w:pStyle w:val="Listenabsatz"/>
        <w:numPr>
          <w:ilvl w:val="0"/>
          <w:numId w:val="3"/>
        </w:numPr>
      </w:pPr>
      <w:r>
        <w:t>Steuerung: ATMEGA16</w:t>
      </w:r>
    </w:p>
    <w:sectPr w:rsidR="00FA21B5" w:rsidRPr="00C95B66" w:rsidSect="0067590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CD" w:rsidRDefault="006F02CD" w:rsidP="008A0077">
      <w:pPr>
        <w:spacing w:after="0"/>
      </w:pPr>
      <w:r>
        <w:separator/>
      </w:r>
    </w:p>
  </w:endnote>
  <w:endnote w:type="continuationSeparator" w:id="0">
    <w:p w:rsidR="006F02CD" w:rsidRDefault="006F02CD" w:rsidP="008A00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79"/>
      <w:gridCol w:w="929"/>
      <w:gridCol w:w="4180"/>
    </w:tblGrid>
    <w:tr w:rsidR="008A00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8A0077" w:rsidRDefault="008A007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A0077" w:rsidRDefault="008A0077">
          <w:pPr>
            <w:pStyle w:val="KeinLeerraum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Seite </w:t>
          </w:r>
          <w:fldSimple w:instr=" PAGE  \* MERGEFORMAT ">
            <w:r w:rsidR="006E50E9" w:rsidRPr="006E50E9">
              <w:rPr>
                <w:rFonts w:asciiTheme="majorHAnsi" w:hAnsiTheme="majorHAnsi"/>
                <w:b/>
                <w:noProof/>
              </w:rPr>
              <w:t>3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8A0077" w:rsidRDefault="008A007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8A00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8A0077" w:rsidRDefault="008A007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8A0077" w:rsidRDefault="008A0077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8A0077" w:rsidRDefault="008A007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A0077" w:rsidRDefault="008A007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CD" w:rsidRDefault="006F02CD" w:rsidP="008A0077">
      <w:pPr>
        <w:spacing w:after="0"/>
      </w:pPr>
      <w:r>
        <w:separator/>
      </w:r>
    </w:p>
  </w:footnote>
  <w:footnote w:type="continuationSeparator" w:id="0">
    <w:p w:rsidR="006F02CD" w:rsidRDefault="006F02CD" w:rsidP="008A00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77" w:rsidRDefault="00D019EE">
    <w:pPr>
      <w:pStyle w:val="Kopfzeile"/>
    </w:pPr>
    <w:r w:rsidRPr="00D019EE">
      <w:rPr>
        <w:noProof/>
        <w:lang w:val="de-DE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sdt>
                <w:sdtPr>
                  <w:rPr>
                    <w:lang w:val="de-DE"/>
                  </w:rPr>
                  <w:alias w:val="Titel"/>
                  <w:id w:val="78679243"/>
                  <w:placeholder>
                    <w:docPart w:val="B388FE84C9764AC7AD3437BBCF7BEA5A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A0077" w:rsidRDefault="008A0077">
                    <w:pPr>
                      <w:spacing w:after="0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Kfz – Ausschaltverzögerung Dokumentation</w:t>
                    </w:r>
                  </w:p>
                </w:sdtContent>
              </w:sdt>
            </w:txbxContent>
          </v:textbox>
          <w10:wrap anchorx="margin" anchory="margin"/>
        </v:shape>
      </w:pict>
    </w:r>
    <w:r w:rsidRPr="00D019EE">
      <w:rPr>
        <w:noProof/>
        <w:lang w:val="de-DE" w:eastAsia="zh-TW"/>
      </w:rPr>
      <w:pict>
        <v:shape id="_x0000_s2049" type="#_x0000_t202" style="position:absolute;margin-left:0;margin-top:0;width:1in;height:13.45pt;z-index:251660288;mso-width-percent:1000;mso-position-horizontal:left;mso-position-horizontal-relative:page;mso-position-vertical:center;mso-position-vertical-relative:top-margin-area;mso-width-percent:1000;mso-width-relative:left-margin-area;v-text-anchor:middle" o:allowincell="f" fillcolor="#4f81bd [3204]" stroked="f">
          <v:textbox style="mso-fit-shape-to-text:t" inset=",0,,0">
            <w:txbxContent>
              <w:p w:rsidR="008A0077" w:rsidRDefault="00D019EE">
                <w:pPr>
                  <w:spacing w:after="0"/>
                  <w:jc w:val="right"/>
                  <w:rPr>
                    <w:color w:val="FFFFFF" w:themeColor="background1"/>
                    <w:lang w:val="de-DE"/>
                  </w:rPr>
                </w:pPr>
                <w:r>
                  <w:rPr>
                    <w:lang w:val="de-DE"/>
                  </w:rPr>
                  <w:fldChar w:fldCharType="begin"/>
                </w:r>
                <w:r w:rsidR="008A0077">
                  <w:rPr>
                    <w:lang w:val="de-DE"/>
                  </w:rPr>
                  <w:instrText xml:space="preserve"> PAGE   \* MERGEFORMAT </w:instrText>
                </w:r>
                <w:r>
                  <w:rPr>
                    <w:lang w:val="de-DE"/>
                  </w:rPr>
                  <w:fldChar w:fldCharType="separate"/>
                </w:r>
                <w:r w:rsidR="006E50E9" w:rsidRPr="006E50E9">
                  <w:rPr>
                    <w:noProof/>
                    <w:color w:val="FFFFFF" w:themeColor="background1"/>
                  </w:rPr>
                  <w:t>3</w:t>
                </w:r>
                <w:r>
                  <w:rPr>
                    <w:lang w:val="de-DE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468"/>
    <w:multiLevelType w:val="hybridMultilevel"/>
    <w:tmpl w:val="157C8C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D0CA5"/>
    <w:multiLevelType w:val="hybridMultilevel"/>
    <w:tmpl w:val="73028C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876AB"/>
    <w:multiLevelType w:val="hybridMultilevel"/>
    <w:tmpl w:val="A66AA372"/>
    <w:lvl w:ilvl="0" w:tplc="0C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A0077"/>
    <w:rsid w:val="000B5939"/>
    <w:rsid w:val="002D0ECA"/>
    <w:rsid w:val="00360BB5"/>
    <w:rsid w:val="004959FD"/>
    <w:rsid w:val="004D00E2"/>
    <w:rsid w:val="004F4B3D"/>
    <w:rsid w:val="005617AD"/>
    <w:rsid w:val="005D03C1"/>
    <w:rsid w:val="0067590D"/>
    <w:rsid w:val="006A395F"/>
    <w:rsid w:val="006E50E9"/>
    <w:rsid w:val="006F02CD"/>
    <w:rsid w:val="008A0077"/>
    <w:rsid w:val="008B20C7"/>
    <w:rsid w:val="00930E7F"/>
    <w:rsid w:val="00944075"/>
    <w:rsid w:val="009F4E8F"/>
    <w:rsid w:val="00B1191C"/>
    <w:rsid w:val="00B62245"/>
    <w:rsid w:val="00C95B66"/>
    <w:rsid w:val="00D019EE"/>
    <w:rsid w:val="00E7751A"/>
    <w:rsid w:val="00EB2C04"/>
    <w:rsid w:val="00FA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0077"/>
    <w:pPr>
      <w:spacing w:line="240" w:lineRule="auto"/>
      <w:contextualSpacing/>
    </w:pPr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00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00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A00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F4B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A00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A0077"/>
    <w:rPr>
      <w:rFonts w:asciiTheme="majorHAnsi" w:eastAsiaTheme="majorEastAsia" w:hAnsiTheme="majorHAnsi" w:cstheme="majorBidi"/>
      <w:b/>
      <w:bCs/>
      <w:color w:val="4F81BD" w:themeColor="accent1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0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  <w:style w:type="paragraph" w:styleId="Kopfzeile">
    <w:name w:val="header"/>
    <w:basedOn w:val="Standard"/>
    <w:link w:val="KopfzeileZchn"/>
    <w:uiPriority w:val="99"/>
    <w:unhideWhenUsed/>
    <w:rsid w:val="008A00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A0077"/>
    <w:rPr>
      <w:lang w:val="de-AT"/>
    </w:rPr>
  </w:style>
  <w:style w:type="paragraph" w:styleId="Fuzeile">
    <w:name w:val="footer"/>
    <w:basedOn w:val="Standard"/>
    <w:link w:val="FuzeileZchn"/>
    <w:uiPriority w:val="99"/>
    <w:semiHidden/>
    <w:unhideWhenUsed/>
    <w:rsid w:val="008A00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A0077"/>
    <w:rPr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0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077"/>
    <w:rPr>
      <w:rFonts w:ascii="Tahoma" w:hAnsi="Tahoma" w:cs="Tahoma"/>
      <w:sz w:val="16"/>
      <w:szCs w:val="16"/>
      <w:lang w:val="de-AT"/>
    </w:rPr>
  </w:style>
  <w:style w:type="paragraph" w:styleId="KeinLeerraum">
    <w:name w:val="No Spacing"/>
    <w:link w:val="KeinLeerraumZchn"/>
    <w:uiPriority w:val="1"/>
    <w:qFormat/>
    <w:rsid w:val="008A0077"/>
    <w:pPr>
      <w:spacing w:after="0" w:line="240" w:lineRule="auto"/>
    </w:pPr>
    <w:rPr>
      <w:rFonts w:eastAsiaTheme="minorEastAsia"/>
      <w:lang w:val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A0077"/>
    <w:rPr>
      <w:rFonts w:eastAsiaTheme="minorEastAsia"/>
      <w:lang w:val="de-DE"/>
    </w:rPr>
  </w:style>
  <w:style w:type="paragraph" w:styleId="Listenabsatz">
    <w:name w:val="List Paragraph"/>
    <w:basedOn w:val="Standard"/>
    <w:uiPriority w:val="34"/>
    <w:qFormat/>
    <w:rsid w:val="00E7751A"/>
    <w:pPr>
      <w:ind w:left="720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F4B3D"/>
    <w:rPr>
      <w:rFonts w:asciiTheme="majorHAnsi" w:eastAsiaTheme="majorEastAsia" w:hAnsiTheme="majorHAnsi" w:cstheme="majorBidi"/>
      <w:b/>
      <w:bCs/>
      <w:i/>
      <w:iCs/>
      <w:color w:val="4F81BD" w:themeColor="accent1"/>
      <w:lang w:val="de-AT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E50E9"/>
    <w:pPr>
      <w:spacing w:line="276" w:lineRule="auto"/>
      <w:contextualSpacing w:val="0"/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E50E9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E50E9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E50E9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E50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873D6"/>
    <w:rsid w:val="002D6356"/>
    <w:rsid w:val="00446BEE"/>
    <w:rsid w:val="005061E4"/>
    <w:rsid w:val="00E8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63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388FE84C9764AC7AD3437BBCF7BEA5A">
    <w:name w:val="B388FE84C9764AC7AD3437BBCF7BEA5A"/>
    <w:rsid w:val="00E873D6"/>
  </w:style>
  <w:style w:type="paragraph" w:customStyle="1" w:styleId="BE7926E707E14EADBD4F40CA1B04CD75">
    <w:name w:val="BE7926E707E14EADBD4F40CA1B04CD75"/>
    <w:rsid w:val="00E873D6"/>
  </w:style>
  <w:style w:type="paragraph" w:customStyle="1" w:styleId="5B9E6BCF289149C188B033371EA11CC8">
    <w:name w:val="5B9E6BCF289149C188B033371EA11CC8"/>
    <w:rsid w:val="00E873D6"/>
  </w:style>
  <w:style w:type="paragraph" w:customStyle="1" w:styleId="DEB42BF7F751431ABA19F6B7E3155289">
    <w:name w:val="DEB42BF7F751431ABA19F6B7E3155289"/>
    <w:rsid w:val="00E873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D78-76CF-4AE8-8F39-5756DF79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Kfz – Ausschaltverzögerung Dokumentation</vt:lpstr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Kfz – Ausschaltverzögerung Dokumentation</dc:title>
  <dc:creator>Bitschnau Lukas</dc:creator>
  <cp:lastModifiedBy>Bitschnau Lukas</cp:lastModifiedBy>
  <cp:revision>4</cp:revision>
  <dcterms:created xsi:type="dcterms:W3CDTF">2012-02-16T21:42:00Z</dcterms:created>
  <dcterms:modified xsi:type="dcterms:W3CDTF">2012-04-15T19:28:00Z</dcterms:modified>
</cp:coreProperties>
</file>