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Bus 001 Device 009: ID 03eb:2140 Atmel Corp.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Device Descriptor: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bLength                18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bDescriptorType         1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bcdUSB               2.00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bDeviceClass          239 Miscellaneous Device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bDeviceSubClass         2 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bDeviceProtocol         1 Interface Association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bMaxPacketSize0        64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idVendor           0x03eb Atmel Corp.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idProduct          0x2140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bcdDevice            1.01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iManufacturer           1 Atmel Corp.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iProduct                2 JTAGICE3 CMSIS-DAP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iSerial                 3 J30200010645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bNumConfigurations      1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Configuration Descriptor: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bLength                 9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bDescriptorType         2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wTotalLength           64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bNumInterfaces          2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bConfigurationValue     1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iConfiguration          0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bmAttributes         0x80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 (Bus Powered)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MaxPower              100mA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Interface Descriptor: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  bLength                 9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  bDescriptorType         4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bInterfaceNumber        0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  bAlternateSetting       0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  bNumEndpoints           2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  bInterfaceClass         3 Human Interface Device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  bInterfaceSubClass      0 No Subclass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  bInterfaceProtocol      0 None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  iInterface              4 JTAGICE3 CMSIS-DAP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    HID Device Descriptor: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      bLength                 9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      bDescriptorType        33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      bcdHID               1.11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      bCountryCode            0 Not supported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      bNumDescriptors         1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      bDescriptorType        34 Report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      wDescriptorLength      35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      Report Descriptor: (length is 35)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        Item(Global): Usage Page, data= [ 0x00 0xff ] 65280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                        (null)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        Item(Local ): Usage, data= [ 0x01 ] 1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                        (null)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        Item(Main  ): Collection, data= [ 0x01 ] 1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                        Application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        Item(Global): Logical Minimum, data= [ 0x00 ] 0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        Item(Global): Logical Maximum, data= [ 0xff 0x00 ] 255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        Item(Global): Report Size, data= [ 0x08 ] 8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        Item(Global): Report Count, data= [ 0x00 0x02 ] 512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        Item(Local ): Usage, data= [ 0x01 ] 1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                        (null)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        Item(Main  ): Input, data= [ 0x02 ] 2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                         Data Variable Absolute No_Wrap Linear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                         Preferred_State No_Null_Position Non_Volatile Bitfield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         Item(Global): Report Count, data= [ 0x00 0x02 ] 512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        Item(Local ): Usage, data= [ 0x01 ] 1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                         (null)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        Item(Main  ): Output, data= [ 0x02 ] 2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                         Data Variable Absolute No_Wrap Linear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                        Preferred_State No_Null_Position Non_Volatile Bitfield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        Item(Global): Report Count, data= [ 0x04 ] 4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           Item(Local ): Usage, data= [ 0x01 ] 1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                          (null)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        Item(Main  ): Feature, data= [ 0x02 ] 2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                          Data Variable Absolute No_Wrap Linear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                         Preferred_State No_Null_Position Non_Volatile Bitfield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        Item(Main  ): End Collection, data=none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  Endpoint Descriptor: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    bLength                 7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     bDescriptorType         5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      bEndpointAddress     0x01  EP 1 OUT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       bmAttributes            3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       Transfer Type            Interrupt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        Synch Type               None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        Usage Type               Data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    wMaxPacketSize     0x0200  1x 512 bytes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      bInterval               1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   Endpoint Descriptor: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      bLength                 7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      bDescriptorType         5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      bEndpointAddress     0x82  EP 2 IN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      bmAttributes            3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        Transfer Type            Interrupt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         Synch Type               None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      Usage Type               Data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       wMaxPacketSize     0x0200  1x 512 bytes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      bInterval               1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   Interface Descriptor: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    bLength                 9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    bDescriptorType         4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    bInterfaceNumber        1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     bAlternateSetting       0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    bNumEndpoints           2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    bInterfaceClass       255 Vendor Specific Class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    bInterfaceSubClass    255 Vendor Specific Subclass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     bInterfaceProtocol    255 Vendor Specific Protocol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     iInterface              5 JTAGICE3 Data Gateway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     Endpoint Descriptor: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       bLength                 7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       bDescriptorType         5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        bEndpointAddress     0x84  EP 4 IN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       bmAttributes            2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          Transfer Type            Bulk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         Synch Type               None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         Usage Type               Data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       wMaxPacketSize     0x0200  1x 512 bytes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       bInterval             255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     Endpoint Descriptor: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        bLength                 7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       bDescriptorType         5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        bEndpointAddress     0x03  EP 3 OUT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        bmAttributes            2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          Transfer Type            Bulk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          Synch Type               None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          Usage Type               Data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        wMaxPacketSize     0x0200  1x 512 bytes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        bInterval             255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Device Qualifier (for other device speed):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  bLength                10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  bDescriptorType         6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 bcdUSB               2.00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  bDeviceClass          239 Miscellaneous Device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  bDeviceSubClass         2 ?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  bDeviceProtocol         1 Interface Association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  bMaxPacketSize0        64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  bNumConfigurations      1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Device Status:     0x0000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  (Bus Powered)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